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16041">
      <w:pPr>
        <w:pStyle w:val="2"/>
        <w:keepNext w:val="0"/>
        <w:keepLines w:val="0"/>
        <w:pageBreakBefore w:val="0"/>
        <w:widowControl w:val="0"/>
        <w:kinsoku/>
        <w:wordWrap/>
        <w:overflowPunct w:val="0"/>
        <w:topLinePunct w:val="0"/>
        <w:autoSpaceDE/>
        <w:autoSpaceDN/>
        <w:bidi w:val="0"/>
        <w:ind w:firstLine="0"/>
        <w:textAlignment w:val="auto"/>
        <w:rPr>
          <w:snapToGrid w:val="0"/>
          <w:spacing w:val="0"/>
          <w:w w:val="100"/>
          <w:kern w:val="21"/>
          <w:sz w:val="30"/>
          <w:szCs w:val="30"/>
        </w:rPr>
      </w:pPr>
      <w:r>
        <w:rPr>
          <w:rFonts w:hint="eastAsia" w:eastAsia="黑体"/>
          <w:snapToGrid w:val="0"/>
          <w:spacing w:val="0"/>
          <w:w w:val="100"/>
          <w:kern w:val="21"/>
          <w:sz w:val="30"/>
          <w:szCs w:val="30"/>
        </w:rPr>
        <w:t>附件7</w:t>
      </w:r>
    </w:p>
    <w:p w14:paraId="512728AB">
      <w:pPr>
        <w:keepNext w:val="0"/>
        <w:keepLines w:val="0"/>
        <w:pageBreakBefore w:val="0"/>
        <w:widowControl w:val="0"/>
        <w:kinsoku/>
        <w:wordWrap/>
        <w:overflowPunct w:val="0"/>
        <w:topLinePunct w:val="0"/>
        <w:autoSpaceDE/>
        <w:autoSpaceDN/>
        <w:bidi w:val="0"/>
        <w:spacing w:line="600" w:lineRule="exact"/>
        <w:jc w:val="center"/>
        <w:textAlignment w:val="auto"/>
        <w:rPr>
          <w:rFonts w:eastAsia="方正小标宋简体"/>
          <w:snapToGrid w:val="0"/>
          <w:spacing w:val="0"/>
          <w:w w:val="100"/>
          <w:kern w:val="21"/>
          <w:sz w:val="44"/>
          <w:szCs w:val="44"/>
        </w:rPr>
      </w:pPr>
      <w:bookmarkStart w:id="0" w:name="_GoBack"/>
      <w:r>
        <w:rPr>
          <w:rFonts w:hint="eastAsia" w:eastAsia="方正小标宋简体"/>
          <w:snapToGrid w:val="0"/>
          <w:spacing w:val="0"/>
          <w:w w:val="100"/>
          <w:kern w:val="21"/>
          <w:sz w:val="44"/>
          <w:szCs w:val="44"/>
        </w:rPr>
        <w:t>湖北省机关事业单位工勤技能人员技术</w:t>
      </w:r>
      <w:r>
        <w:rPr>
          <w:rFonts w:hint="eastAsia" w:eastAsia="方正小标宋简体"/>
          <w:snapToGrid w:val="0"/>
          <w:spacing w:val="0"/>
          <w:w w:val="100"/>
          <w:kern w:val="21"/>
          <w:sz w:val="44"/>
          <w:szCs w:val="44"/>
        </w:rPr>
        <w:br w:type="textWrapping"/>
      </w:r>
      <w:r>
        <w:rPr>
          <w:rFonts w:hint="eastAsia" w:eastAsia="方正小标宋简体"/>
          <w:snapToGrid w:val="0"/>
          <w:spacing w:val="0"/>
          <w:w w:val="100"/>
          <w:kern w:val="21"/>
          <w:sz w:val="44"/>
          <w:szCs w:val="44"/>
        </w:rPr>
        <w:t>等级考核理论知识考试大纲</w:t>
      </w:r>
    </w:p>
    <w:p w14:paraId="7F28B8FF">
      <w:pPr>
        <w:pStyle w:val="2"/>
        <w:keepNext w:val="0"/>
        <w:keepLines w:val="0"/>
        <w:pageBreakBefore w:val="0"/>
        <w:widowControl w:val="0"/>
        <w:kinsoku/>
        <w:wordWrap/>
        <w:overflowPunct w:val="0"/>
        <w:topLinePunct w:val="0"/>
        <w:autoSpaceDE/>
        <w:autoSpaceDN/>
        <w:bidi w:val="0"/>
        <w:spacing w:line="600" w:lineRule="exact"/>
        <w:ind w:firstLine="0"/>
        <w:jc w:val="center"/>
        <w:textAlignment w:val="auto"/>
        <w:rPr>
          <w:rFonts w:hint="eastAsia" w:eastAsia="方正小标宋简体"/>
          <w:snapToGrid w:val="0"/>
          <w:spacing w:val="0"/>
          <w:w w:val="100"/>
          <w:kern w:val="21"/>
          <w:sz w:val="44"/>
          <w:szCs w:val="44"/>
          <w:lang w:val="en-US" w:eastAsia="zh-CN"/>
        </w:rPr>
      </w:pPr>
      <w:r>
        <w:rPr>
          <w:rFonts w:hint="eastAsia" w:eastAsia="方正小标宋简体"/>
          <w:snapToGrid w:val="0"/>
          <w:spacing w:val="0"/>
          <w:w w:val="100"/>
          <w:kern w:val="21"/>
          <w:sz w:val="44"/>
          <w:szCs w:val="44"/>
          <w:lang w:val="en-US" w:eastAsia="zh-CN"/>
        </w:rPr>
        <w:t>（试  行）</w:t>
      </w:r>
    </w:p>
    <w:bookmarkEnd w:id="0"/>
    <w:p w14:paraId="6AE4D294">
      <w:pPr>
        <w:keepNext w:val="0"/>
        <w:keepLines w:val="0"/>
        <w:pageBreakBefore w:val="0"/>
        <w:widowControl w:val="0"/>
        <w:kinsoku/>
        <w:wordWrap/>
        <w:overflowPunct w:val="0"/>
        <w:topLinePunct w:val="0"/>
        <w:autoSpaceDE/>
        <w:autoSpaceDN/>
        <w:bidi w:val="0"/>
        <w:textAlignment w:val="auto"/>
        <w:rPr>
          <w:snapToGrid w:val="0"/>
          <w:spacing w:val="0"/>
          <w:w w:val="100"/>
          <w:kern w:val="21"/>
        </w:rPr>
      </w:pPr>
    </w:p>
    <w:p w14:paraId="76DA4A32">
      <w:pPr>
        <w:pStyle w:val="2"/>
        <w:keepNext w:val="0"/>
        <w:keepLines w:val="0"/>
        <w:pageBreakBefore w:val="0"/>
        <w:widowControl w:val="0"/>
        <w:kinsoku/>
        <w:wordWrap/>
        <w:overflowPunct w:val="0"/>
        <w:topLinePunct w:val="0"/>
        <w:autoSpaceDE/>
        <w:autoSpaceDN/>
        <w:bidi w:val="0"/>
        <w:spacing w:line="480" w:lineRule="auto"/>
        <w:ind w:firstLine="0"/>
        <w:jc w:val="center"/>
        <w:textAlignment w:val="auto"/>
        <w:rPr>
          <w:rFonts w:ascii="黑体" w:hAnsi="黑体" w:eastAsia="黑体" w:cs="黑体"/>
          <w:snapToGrid w:val="0"/>
          <w:spacing w:val="0"/>
          <w:w w:val="100"/>
          <w:kern w:val="21"/>
          <w:sz w:val="30"/>
          <w:szCs w:val="30"/>
        </w:rPr>
      </w:pPr>
      <w:r>
        <w:rPr>
          <w:rFonts w:hint="eastAsia" w:ascii="黑体" w:hAnsi="黑体" w:eastAsia="黑体" w:cs="黑体"/>
          <w:snapToGrid w:val="0"/>
          <w:spacing w:val="0"/>
          <w:w w:val="100"/>
          <w:kern w:val="21"/>
          <w:sz w:val="30"/>
          <w:szCs w:val="30"/>
        </w:rPr>
        <w:t>第一章  总  则</w:t>
      </w:r>
    </w:p>
    <w:p w14:paraId="35329995">
      <w:pPr>
        <w:keepNext w:val="0"/>
        <w:keepLines w:val="0"/>
        <w:pageBreakBefore w:val="0"/>
        <w:widowControl w:val="0"/>
        <w:kinsoku/>
        <w:wordWrap/>
        <w:overflowPunct w:val="0"/>
        <w:topLinePunct w:val="0"/>
        <w:autoSpaceDE/>
        <w:autoSpaceDN/>
        <w:bidi w:val="0"/>
        <w:ind w:firstLine="640" w:firstLineChars="200"/>
        <w:textAlignment w:val="auto"/>
        <w:rPr>
          <w:snapToGrid w:val="0"/>
          <w:spacing w:val="0"/>
          <w:w w:val="100"/>
          <w:kern w:val="21"/>
          <w:szCs w:val="30"/>
        </w:rPr>
      </w:pPr>
      <w:r>
        <w:rPr>
          <w:rFonts w:hint="eastAsia" w:ascii="黑体" w:hAnsi="黑体" w:eastAsia="黑体" w:cs="黑体"/>
          <w:snapToGrid w:val="0"/>
          <w:spacing w:val="0"/>
          <w:w w:val="100"/>
          <w:kern w:val="21"/>
          <w:szCs w:val="30"/>
        </w:rPr>
        <w:t>第一条</w:t>
      </w:r>
      <w:r>
        <w:rPr>
          <w:snapToGrid w:val="0"/>
          <w:spacing w:val="0"/>
          <w:w w:val="100"/>
          <w:kern w:val="21"/>
          <w:szCs w:val="30"/>
        </w:rPr>
        <w:t xml:space="preserve">  按照干部人事制度改革的总体部署，根据国家机关和事业单位工勤技能人员基本素质和综合能力的要求，为进一步改革</w:t>
      </w:r>
      <w:r>
        <w:rPr>
          <w:rFonts w:hint="eastAsia"/>
          <w:snapToGrid w:val="0"/>
          <w:spacing w:val="0"/>
          <w:w w:val="100"/>
          <w:kern w:val="21"/>
          <w:szCs w:val="30"/>
          <w:lang w:eastAsia="zh-CN"/>
        </w:rPr>
        <w:t>、规范</w:t>
      </w:r>
      <w:r>
        <w:rPr>
          <w:snapToGrid w:val="0"/>
          <w:spacing w:val="0"/>
          <w:w w:val="100"/>
          <w:kern w:val="21"/>
          <w:szCs w:val="30"/>
        </w:rPr>
        <w:t>我省机关事业单位工勤技能人员技术等级理论知识考试工作，推进考试工作逐步科学化、规范化和制度化，结合近年来我省机关事业单位工勤岗位的工作实际，制定本考试大纲。</w:t>
      </w:r>
    </w:p>
    <w:p w14:paraId="330465F4">
      <w:pPr>
        <w:keepNext w:val="0"/>
        <w:keepLines w:val="0"/>
        <w:pageBreakBefore w:val="0"/>
        <w:widowControl w:val="0"/>
        <w:kinsoku/>
        <w:wordWrap/>
        <w:overflowPunct w:val="0"/>
        <w:topLinePunct w:val="0"/>
        <w:autoSpaceDE/>
        <w:autoSpaceDN/>
        <w:bidi w:val="0"/>
        <w:ind w:firstLine="640" w:firstLineChars="200"/>
        <w:textAlignment w:val="auto"/>
        <w:rPr>
          <w:snapToGrid w:val="0"/>
          <w:spacing w:val="0"/>
          <w:w w:val="100"/>
          <w:kern w:val="21"/>
          <w:szCs w:val="30"/>
        </w:rPr>
      </w:pPr>
      <w:r>
        <w:rPr>
          <w:rFonts w:ascii="黑体" w:hAnsi="黑体" w:eastAsia="黑体" w:cs="黑体"/>
          <w:snapToGrid w:val="0"/>
          <w:spacing w:val="0"/>
          <w:w w:val="100"/>
          <w:kern w:val="21"/>
          <w:szCs w:val="30"/>
        </w:rPr>
        <w:t>第二条</w:t>
      </w:r>
      <w:r>
        <w:rPr>
          <w:snapToGrid w:val="0"/>
          <w:spacing w:val="0"/>
          <w:w w:val="100"/>
          <w:kern w:val="21"/>
          <w:szCs w:val="30"/>
        </w:rPr>
        <w:t xml:space="preserve">  本考试大纲是全省机关事业单位工勤技能人员技术等级理论知识考试的基本依据。</w:t>
      </w:r>
    </w:p>
    <w:p w14:paraId="55C55447">
      <w:pPr>
        <w:keepNext w:val="0"/>
        <w:keepLines w:val="0"/>
        <w:pageBreakBefore w:val="0"/>
        <w:widowControl w:val="0"/>
        <w:kinsoku/>
        <w:wordWrap/>
        <w:overflowPunct w:val="0"/>
        <w:topLinePunct w:val="0"/>
        <w:autoSpaceDE/>
        <w:autoSpaceDN/>
        <w:bidi w:val="0"/>
        <w:ind w:firstLine="640" w:firstLineChars="200"/>
        <w:textAlignment w:val="auto"/>
        <w:rPr>
          <w:snapToGrid w:val="0"/>
          <w:spacing w:val="0"/>
          <w:w w:val="100"/>
          <w:kern w:val="21"/>
          <w:szCs w:val="30"/>
        </w:rPr>
      </w:pPr>
      <w:r>
        <w:rPr>
          <w:rFonts w:ascii="黑体" w:hAnsi="黑体" w:eastAsia="黑体" w:cs="黑体"/>
          <w:snapToGrid w:val="0"/>
          <w:spacing w:val="0"/>
          <w:w w:val="100"/>
          <w:kern w:val="21"/>
          <w:szCs w:val="30"/>
        </w:rPr>
        <w:t>第三条</w:t>
      </w:r>
      <w:r>
        <w:rPr>
          <w:b/>
          <w:bCs/>
          <w:snapToGrid w:val="0"/>
          <w:spacing w:val="0"/>
          <w:w w:val="100"/>
          <w:kern w:val="21"/>
          <w:szCs w:val="30"/>
        </w:rPr>
        <w:t xml:space="preserve"> </w:t>
      </w:r>
      <w:r>
        <w:rPr>
          <w:snapToGrid w:val="0"/>
          <w:spacing w:val="0"/>
          <w:w w:val="100"/>
          <w:kern w:val="21"/>
          <w:szCs w:val="30"/>
        </w:rPr>
        <w:t xml:space="preserve"> 机关事业单位工勤技能人员技术等级理论知识考试科目为《湖北省机关事业单位工勤技能人员基本素质和综合能力测试》，考试方式为</w:t>
      </w:r>
      <w:r>
        <w:rPr>
          <w:rFonts w:hint="eastAsia"/>
          <w:snapToGrid w:val="0"/>
          <w:spacing w:val="0"/>
          <w:w w:val="100"/>
          <w:kern w:val="21"/>
          <w:szCs w:val="30"/>
          <w:lang w:eastAsia="zh-CN"/>
        </w:rPr>
        <w:t>人机对话</w:t>
      </w:r>
      <w:r>
        <w:rPr>
          <w:snapToGrid w:val="0"/>
          <w:spacing w:val="0"/>
          <w:w w:val="100"/>
          <w:kern w:val="21"/>
          <w:szCs w:val="30"/>
        </w:rPr>
        <w:t>，内容侧重能力素质导向，重点测试报考者的基本素质和综合能力。</w:t>
      </w:r>
    </w:p>
    <w:p w14:paraId="12E70C2E">
      <w:pPr>
        <w:keepNext w:val="0"/>
        <w:keepLines w:val="0"/>
        <w:pageBreakBefore w:val="0"/>
        <w:widowControl w:val="0"/>
        <w:kinsoku/>
        <w:wordWrap/>
        <w:overflowPunct w:val="0"/>
        <w:topLinePunct w:val="0"/>
        <w:autoSpaceDE/>
        <w:autoSpaceDN/>
        <w:bidi w:val="0"/>
        <w:ind w:firstLine="640" w:firstLineChars="200"/>
        <w:textAlignment w:val="auto"/>
        <w:rPr>
          <w:snapToGrid w:val="0"/>
          <w:spacing w:val="0"/>
          <w:w w:val="100"/>
          <w:kern w:val="21"/>
          <w:szCs w:val="30"/>
        </w:rPr>
      </w:pPr>
      <w:r>
        <w:rPr>
          <w:rFonts w:ascii="黑体" w:hAnsi="黑体" w:eastAsia="黑体" w:cs="黑体"/>
          <w:snapToGrid w:val="0"/>
          <w:spacing w:val="0"/>
          <w:w w:val="100"/>
          <w:kern w:val="21"/>
          <w:szCs w:val="30"/>
        </w:rPr>
        <w:t>第四条</w:t>
      </w:r>
      <w:r>
        <w:rPr>
          <w:snapToGrid w:val="0"/>
          <w:spacing w:val="0"/>
          <w:w w:val="100"/>
          <w:kern w:val="21"/>
          <w:szCs w:val="30"/>
        </w:rPr>
        <w:t xml:space="preserve">  机关事业单位工勤技能人员技术等级理论知识考试工作，由省人力资源和社会保障厅主管，由湖北省机关事业单位工人技术等级考核办公室和湖北省人事考试院负责组织实施。</w:t>
      </w:r>
    </w:p>
    <w:p w14:paraId="002D456F">
      <w:pPr>
        <w:pStyle w:val="2"/>
        <w:keepNext w:val="0"/>
        <w:keepLines w:val="0"/>
        <w:pageBreakBefore w:val="0"/>
        <w:widowControl w:val="0"/>
        <w:kinsoku/>
        <w:wordWrap/>
        <w:overflowPunct w:val="0"/>
        <w:topLinePunct w:val="0"/>
        <w:autoSpaceDE/>
        <w:autoSpaceDN/>
        <w:bidi w:val="0"/>
        <w:spacing w:line="480" w:lineRule="auto"/>
        <w:ind w:firstLine="0"/>
        <w:jc w:val="center"/>
        <w:textAlignment w:val="auto"/>
        <w:rPr>
          <w:rFonts w:ascii="黑体" w:hAnsi="黑体" w:eastAsia="黑体" w:cs="黑体"/>
          <w:snapToGrid w:val="0"/>
          <w:spacing w:val="0"/>
          <w:w w:val="100"/>
          <w:kern w:val="21"/>
          <w:sz w:val="30"/>
          <w:szCs w:val="30"/>
        </w:rPr>
      </w:pPr>
      <w:r>
        <w:rPr>
          <w:rFonts w:ascii="黑体" w:hAnsi="黑体" w:eastAsia="黑体" w:cs="黑体"/>
          <w:snapToGrid w:val="0"/>
          <w:spacing w:val="0"/>
          <w:w w:val="100"/>
          <w:kern w:val="21"/>
          <w:sz w:val="30"/>
          <w:szCs w:val="30"/>
        </w:rPr>
        <w:t>第二章  考试方式及基本规范</w:t>
      </w:r>
    </w:p>
    <w:p w14:paraId="7913026F">
      <w:pPr>
        <w:keepNext w:val="0"/>
        <w:keepLines w:val="0"/>
        <w:pageBreakBefore w:val="0"/>
        <w:widowControl w:val="0"/>
        <w:kinsoku/>
        <w:wordWrap/>
        <w:overflowPunct w:val="0"/>
        <w:topLinePunct w:val="0"/>
        <w:autoSpaceDE/>
        <w:autoSpaceDN/>
        <w:bidi w:val="0"/>
        <w:ind w:firstLine="640" w:firstLineChars="200"/>
        <w:textAlignment w:val="auto"/>
        <w:rPr>
          <w:snapToGrid w:val="0"/>
          <w:spacing w:val="0"/>
          <w:w w:val="100"/>
          <w:kern w:val="21"/>
          <w:szCs w:val="30"/>
        </w:rPr>
      </w:pPr>
      <w:r>
        <w:rPr>
          <w:rFonts w:ascii="黑体" w:hAnsi="黑体" w:eastAsia="黑体" w:cs="黑体"/>
          <w:snapToGrid w:val="0"/>
          <w:spacing w:val="0"/>
          <w:w w:val="100"/>
          <w:kern w:val="21"/>
          <w:szCs w:val="30"/>
        </w:rPr>
        <w:t>第五条</w:t>
      </w:r>
      <w:r>
        <w:rPr>
          <w:snapToGrid w:val="0"/>
          <w:spacing w:val="0"/>
          <w:w w:val="100"/>
          <w:kern w:val="21"/>
          <w:szCs w:val="30"/>
        </w:rPr>
        <w:t xml:space="preserve">  报考等级工的考生，理论知识考试科目为《基本素质和综合能力测试A》；报考技师和高级技师的考生，理论考试科目为《基本素质和综合能力测试B》。</w:t>
      </w:r>
    </w:p>
    <w:p w14:paraId="5E3F16D3">
      <w:pPr>
        <w:keepNext w:val="0"/>
        <w:keepLines w:val="0"/>
        <w:pageBreakBefore w:val="0"/>
        <w:widowControl w:val="0"/>
        <w:kinsoku/>
        <w:wordWrap/>
        <w:overflowPunct w:val="0"/>
        <w:topLinePunct w:val="0"/>
        <w:autoSpaceDE/>
        <w:autoSpaceDN/>
        <w:bidi w:val="0"/>
        <w:ind w:firstLine="640" w:firstLineChars="200"/>
        <w:textAlignment w:val="auto"/>
        <w:rPr>
          <w:snapToGrid w:val="0"/>
          <w:spacing w:val="0"/>
          <w:w w:val="100"/>
          <w:kern w:val="21"/>
          <w:szCs w:val="30"/>
        </w:rPr>
      </w:pPr>
      <w:r>
        <w:rPr>
          <w:rFonts w:ascii="黑体" w:hAnsi="黑体" w:eastAsia="黑体" w:cs="黑体"/>
          <w:snapToGrid w:val="0"/>
          <w:spacing w:val="0"/>
          <w:w w:val="100"/>
          <w:kern w:val="21"/>
          <w:szCs w:val="30"/>
        </w:rPr>
        <w:t>第六条</w:t>
      </w:r>
      <w:r>
        <w:rPr>
          <w:snapToGrid w:val="0"/>
          <w:spacing w:val="0"/>
          <w:w w:val="100"/>
          <w:kern w:val="21"/>
          <w:szCs w:val="30"/>
        </w:rPr>
        <w:t xml:space="preserve">  A、B卷内容不同，难度</w:t>
      </w:r>
      <w:r>
        <w:rPr>
          <w:rFonts w:hint="eastAsia"/>
          <w:snapToGrid w:val="0"/>
          <w:spacing w:val="0"/>
          <w:w w:val="100"/>
          <w:kern w:val="21"/>
          <w:szCs w:val="30"/>
          <w:lang w:eastAsia="zh-CN"/>
        </w:rPr>
        <w:t>不同</w:t>
      </w:r>
      <w:r>
        <w:rPr>
          <w:snapToGrid w:val="0"/>
          <w:spacing w:val="0"/>
          <w:w w:val="100"/>
          <w:kern w:val="21"/>
          <w:szCs w:val="30"/>
        </w:rPr>
        <w:t>，其中B卷的理论难度高于A卷。考试方式为</w:t>
      </w:r>
      <w:r>
        <w:rPr>
          <w:rFonts w:hint="eastAsia"/>
          <w:snapToGrid w:val="0"/>
          <w:spacing w:val="0"/>
          <w:w w:val="100"/>
          <w:kern w:val="21"/>
          <w:szCs w:val="30"/>
          <w:highlight w:val="none"/>
          <w:lang w:val="en-US" w:eastAsia="zh-CN"/>
        </w:rPr>
        <w:t>闭</w:t>
      </w:r>
      <w:r>
        <w:rPr>
          <w:snapToGrid w:val="0"/>
          <w:spacing w:val="0"/>
          <w:w w:val="100"/>
          <w:kern w:val="21"/>
          <w:szCs w:val="30"/>
          <w:highlight w:val="none"/>
        </w:rPr>
        <w:t>卷考试，题型侧重客观题。试卷满分为100分，考试时间为</w:t>
      </w:r>
      <w:r>
        <w:rPr>
          <w:rFonts w:hint="eastAsia"/>
          <w:snapToGrid w:val="0"/>
          <w:spacing w:val="0"/>
          <w:w w:val="100"/>
          <w:kern w:val="21"/>
          <w:szCs w:val="30"/>
          <w:highlight w:val="none"/>
          <w:lang w:val="en-US" w:eastAsia="zh-CN"/>
        </w:rPr>
        <w:t>60</w:t>
      </w:r>
      <w:r>
        <w:rPr>
          <w:snapToGrid w:val="0"/>
          <w:spacing w:val="0"/>
          <w:w w:val="100"/>
          <w:kern w:val="21"/>
          <w:szCs w:val="30"/>
          <w:highlight w:val="none"/>
        </w:rPr>
        <w:t>分钟。</w:t>
      </w:r>
    </w:p>
    <w:p w14:paraId="4086DC44">
      <w:pPr>
        <w:pStyle w:val="2"/>
        <w:keepNext w:val="0"/>
        <w:keepLines w:val="0"/>
        <w:pageBreakBefore w:val="0"/>
        <w:widowControl w:val="0"/>
        <w:kinsoku/>
        <w:wordWrap/>
        <w:overflowPunct w:val="0"/>
        <w:topLinePunct w:val="0"/>
        <w:autoSpaceDE/>
        <w:autoSpaceDN/>
        <w:bidi w:val="0"/>
        <w:spacing w:line="480" w:lineRule="auto"/>
        <w:ind w:firstLine="0"/>
        <w:jc w:val="center"/>
        <w:textAlignment w:val="auto"/>
        <w:rPr>
          <w:rFonts w:ascii="黑体" w:hAnsi="黑体" w:eastAsia="黑体" w:cs="黑体"/>
          <w:snapToGrid w:val="0"/>
          <w:spacing w:val="0"/>
          <w:w w:val="100"/>
          <w:kern w:val="21"/>
          <w:sz w:val="30"/>
          <w:szCs w:val="30"/>
        </w:rPr>
      </w:pPr>
      <w:r>
        <w:rPr>
          <w:rFonts w:ascii="黑体" w:hAnsi="黑体" w:eastAsia="黑体" w:cs="黑体"/>
          <w:snapToGrid w:val="0"/>
          <w:spacing w:val="0"/>
          <w:w w:val="100"/>
          <w:kern w:val="21"/>
          <w:sz w:val="30"/>
          <w:szCs w:val="30"/>
        </w:rPr>
        <w:t>第三章  测评要素及主要内容</w:t>
      </w:r>
    </w:p>
    <w:p w14:paraId="5614A4DF">
      <w:pPr>
        <w:keepNext w:val="0"/>
        <w:keepLines w:val="0"/>
        <w:pageBreakBefore w:val="0"/>
        <w:widowControl w:val="0"/>
        <w:kinsoku/>
        <w:wordWrap/>
        <w:overflowPunct w:val="0"/>
        <w:topLinePunct w:val="0"/>
        <w:autoSpaceDE/>
        <w:autoSpaceDN/>
        <w:bidi w:val="0"/>
        <w:ind w:firstLine="640" w:firstLineChars="200"/>
        <w:textAlignment w:val="auto"/>
        <w:rPr>
          <w:snapToGrid w:val="0"/>
          <w:spacing w:val="0"/>
          <w:w w:val="100"/>
          <w:kern w:val="21"/>
          <w:szCs w:val="30"/>
        </w:rPr>
      </w:pPr>
      <w:r>
        <w:rPr>
          <w:rFonts w:ascii="黑体" w:hAnsi="黑体" w:eastAsia="黑体" w:cs="黑体"/>
          <w:snapToGrid w:val="0"/>
          <w:spacing w:val="0"/>
          <w:w w:val="100"/>
          <w:kern w:val="21"/>
          <w:szCs w:val="30"/>
        </w:rPr>
        <w:t>第七条</w:t>
      </w:r>
      <w:r>
        <w:rPr>
          <w:snapToGrid w:val="0"/>
          <w:spacing w:val="0"/>
          <w:w w:val="100"/>
          <w:kern w:val="21"/>
          <w:szCs w:val="30"/>
        </w:rPr>
        <w:t xml:space="preserve">  理论知识考试包括基本素质要素和综合能力要素的测试。</w:t>
      </w:r>
    </w:p>
    <w:p w14:paraId="589C6FD9">
      <w:pPr>
        <w:keepNext w:val="0"/>
        <w:keepLines w:val="0"/>
        <w:pageBreakBefore w:val="0"/>
        <w:widowControl w:val="0"/>
        <w:kinsoku/>
        <w:wordWrap/>
        <w:overflowPunct w:val="0"/>
        <w:topLinePunct w:val="0"/>
        <w:autoSpaceDE/>
        <w:autoSpaceDN/>
        <w:bidi w:val="0"/>
        <w:ind w:firstLine="640" w:firstLineChars="200"/>
        <w:textAlignment w:val="auto"/>
        <w:rPr>
          <w:snapToGrid w:val="0"/>
          <w:spacing w:val="0"/>
          <w:w w:val="100"/>
          <w:kern w:val="21"/>
          <w:szCs w:val="30"/>
        </w:rPr>
      </w:pPr>
      <w:r>
        <w:rPr>
          <w:snapToGrid w:val="0"/>
          <w:spacing w:val="0"/>
          <w:w w:val="100"/>
          <w:kern w:val="21"/>
          <w:szCs w:val="30"/>
        </w:rPr>
        <w:t>基本素质的测评要素包括：职业道德素养、法律法纪素养、财经知识素养、服务理念素养、行为规范素养等。</w:t>
      </w:r>
    </w:p>
    <w:p w14:paraId="23A9158F">
      <w:pPr>
        <w:keepNext w:val="0"/>
        <w:keepLines w:val="0"/>
        <w:pageBreakBefore w:val="0"/>
        <w:widowControl w:val="0"/>
        <w:kinsoku/>
        <w:wordWrap/>
        <w:overflowPunct w:val="0"/>
        <w:topLinePunct w:val="0"/>
        <w:autoSpaceDE/>
        <w:autoSpaceDN/>
        <w:bidi w:val="0"/>
        <w:ind w:firstLine="640" w:firstLineChars="200"/>
        <w:textAlignment w:val="auto"/>
        <w:rPr>
          <w:snapToGrid w:val="0"/>
          <w:spacing w:val="0"/>
          <w:w w:val="100"/>
          <w:kern w:val="21"/>
          <w:szCs w:val="30"/>
        </w:rPr>
      </w:pPr>
      <w:r>
        <w:rPr>
          <w:snapToGrid w:val="0"/>
          <w:spacing w:val="0"/>
          <w:w w:val="100"/>
          <w:kern w:val="21"/>
          <w:szCs w:val="30"/>
        </w:rPr>
        <w:t>综合能力的测评要素包括：依法办事能力、诚信服务能力、人际沟通能力、阅读理解能力和文字表达能力等。</w:t>
      </w:r>
    </w:p>
    <w:p w14:paraId="383CFA35">
      <w:pPr>
        <w:keepNext w:val="0"/>
        <w:keepLines w:val="0"/>
        <w:pageBreakBefore w:val="0"/>
        <w:widowControl w:val="0"/>
        <w:kinsoku/>
        <w:wordWrap/>
        <w:overflowPunct w:val="0"/>
        <w:topLinePunct w:val="0"/>
        <w:autoSpaceDE/>
        <w:autoSpaceDN/>
        <w:bidi w:val="0"/>
        <w:ind w:firstLine="640" w:firstLineChars="200"/>
        <w:textAlignment w:val="auto"/>
        <w:rPr>
          <w:snapToGrid w:val="0"/>
          <w:spacing w:val="0"/>
          <w:w w:val="100"/>
          <w:kern w:val="21"/>
          <w:szCs w:val="30"/>
        </w:rPr>
      </w:pPr>
      <w:r>
        <w:rPr>
          <w:rFonts w:ascii="黑体" w:hAnsi="黑体" w:eastAsia="黑体" w:cs="黑体"/>
          <w:snapToGrid w:val="0"/>
          <w:spacing w:val="0"/>
          <w:w w:val="100"/>
          <w:kern w:val="21"/>
          <w:szCs w:val="30"/>
        </w:rPr>
        <w:t>第八条</w:t>
      </w:r>
      <w:r>
        <w:rPr>
          <w:snapToGrid w:val="0"/>
          <w:spacing w:val="0"/>
          <w:w w:val="100"/>
          <w:kern w:val="21"/>
          <w:szCs w:val="30"/>
        </w:rPr>
        <w:t xml:space="preserve">  机关事业单位工勤技能人员技术等级理论知识考试范围涉及基本的政治、经济、法律、管理、社会、科技和历史人文等理论知识，以及机关事业单位工勤技能人员必备的基本常识和基本技能。主要内容如下：</w:t>
      </w:r>
    </w:p>
    <w:p w14:paraId="340BCA93">
      <w:pPr>
        <w:keepNext w:val="0"/>
        <w:keepLines w:val="0"/>
        <w:pageBreakBefore w:val="0"/>
        <w:widowControl w:val="0"/>
        <w:kinsoku/>
        <w:wordWrap/>
        <w:overflowPunct w:val="0"/>
        <w:topLinePunct w:val="0"/>
        <w:autoSpaceDE/>
        <w:autoSpaceDN/>
        <w:bidi w:val="0"/>
        <w:ind w:firstLine="640" w:firstLineChars="200"/>
        <w:textAlignment w:val="auto"/>
        <w:rPr>
          <w:rFonts w:ascii="仿宋_GB2312" w:hAnsi="仿宋_GB2312" w:cs="仿宋_GB2312"/>
          <w:snapToGrid w:val="0"/>
          <w:spacing w:val="0"/>
          <w:w w:val="100"/>
          <w:kern w:val="21"/>
          <w:szCs w:val="30"/>
        </w:rPr>
      </w:pPr>
      <w:r>
        <w:rPr>
          <w:snapToGrid w:val="0"/>
          <w:spacing w:val="0"/>
          <w:w w:val="100"/>
          <w:kern w:val="21"/>
          <w:szCs w:val="30"/>
        </w:rPr>
        <w:t>（一）基本政治理论：马列主义、毛泽东思想、邓小平理论、</w:t>
      </w:r>
      <w:r>
        <w:rPr>
          <w:rFonts w:hint="eastAsia" w:ascii="仿宋_GB2312" w:hAnsi="仿宋_GB2312" w:cs="仿宋_GB2312"/>
          <w:snapToGrid w:val="0"/>
          <w:spacing w:val="0"/>
          <w:w w:val="100"/>
          <w:kern w:val="21"/>
          <w:szCs w:val="30"/>
        </w:rPr>
        <w:t>“三个代表”重要思想、科学发展观、习近平新时代中国特色社会主义思想、党的二十大精神、中国特色社会主义理论、党和国家新时代的方针政策以及</w:t>
      </w:r>
      <w:r>
        <w:rPr>
          <w:rFonts w:hint="eastAsia" w:ascii="仿宋_GB2312" w:hAnsi="仿宋_GB2312" w:cs="仿宋_GB2312"/>
          <w:snapToGrid w:val="0"/>
          <w:spacing w:val="0"/>
          <w:w w:val="100"/>
          <w:kern w:val="21"/>
          <w:szCs w:val="30"/>
          <w:lang w:eastAsia="zh-CN"/>
        </w:rPr>
        <w:t>国内外时事政治</w:t>
      </w:r>
      <w:r>
        <w:rPr>
          <w:rFonts w:hint="eastAsia" w:ascii="仿宋_GB2312" w:hAnsi="仿宋_GB2312" w:cs="仿宋_GB2312"/>
          <w:snapToGrid w:val="0"/>
          <w:spacing w:val="0"/>
          <w:w w:val="100"/>
          <w:kern w:val="21"/>
          <w:szCs w:val="30"/>
        </w:rPr>
        <w:t>等。</w:t>
      </w:r>
    </w:p>
    <w:p w14:paraId="6981BFC9">
      <w:pPr>
        <w:keepNext w:val="0"/>
        <w:keepLines w:val="0"/>
        <w:pageBreakBefore w:val="0"/>
        <w:widowControl w:val="0"/>
        <w:kinsoku/>
        <w:wordWrap/>
        <w:overflowPunct w:val="0"/>
        <w:topLinePunct w:val="0"/>
        <w:autoSpaceDE/>
        <w:autoSpaceDN/>
        <w:bidi w:val="0"/>
        <w:ind w:firstLine="640" w:firstLineChars="200"/>
        <w:textAlignment w:val="auto"/>
        <w:rPr>
          <w:rFonts w:ascii="仿宋_GB2312" w:hAnsi="仿宋_GB2312" w:cs="仿宋_GB2312"/>
          <w:snapToGrid w:val="0"/>
          <w:spacing w:val="0"/>
          <w:w w:val="100"/>
          <w:kern w:val="21"/>
          <w:szCs w:val="30"/>
        </w:rPr>
      </w:pPr>
      <w:r>
        <w:rPr>
          <w:rFonts w:hint="eastAsia" w:ascii="仿宋_GB2312" w:hAnsi="仿宋_GB2312" w:cs="仿宋_GB2312"/>
          <w:snapToGrid w:val="0"/>
          <w:spacing w:val="0"/>
          <w:w w:val="100"/>
          <w:kern w:val="21"/>
          <w:szCs w:val="30"/>
        </w:rPr>
        <w:t>（二）基本经济知识：经济学基础理论、社会主义市场经济基础知识以及财务管理的基础知识。</w:t>
      </w:r>
    </w:p>
    <w:p w14:paraId="7D66BF2E">
      <w:pPr>
        <w:keepNext w:val="0"/>
        <w:keepLines w:val="0"/>
        <w:pageBreakBefore w:val="0"/>
        <w:widowControl w:val="0"/>
        <w:kinsoku/>
        <w:wordWrap/>
        <w:overflowPunct w:val="0"/>
        <w:topLinePunct w:val="0"/>
        <w:autoSpaceDE/>
        <w:autoSpaceDN/>
        <w:bidi w:val="0"/>
        <w:ind w:firstLine="640" w:firstLineChars="200"/>
        <w:textAlignment w:val="auto"/>
        <w:rPr>
          <w:rFonts w:ascii="仿宋_GB2312" w:hAnsi="仿宋_GB2312" w:cs="仿宋_GB2312"/>
          <w:snapToGrid w:val="0"/>
          <w:spacing w:val="0"/>
          <w:w w:val="100"/>
          <w:kern w:val="21"/>
          <w:szCs w:val="30"/>
        </w:rPr>
      </w:pPr>
      <w:r>
        <w:rPr>
          <w:rFonts w:hint="eastAsia" w:ascii="仿宋_GB2312" w:hAnsi="仿宋_GB2312" w:cs="仿宋_GB2312"/>
          <w:snapToGrid w:val="0"/>
          <w:spacing w:val="0"/>
          <w:w w:val="100"/>
          <w:kern w:val="21"/>
          <w:szCs w:val="30"/>
        </w:rPr>
        <w:t>（三）基本管理知识：管理学原理、应急管理、机关事务管理常识。</w:t>
      </w:r>
    </w:p>
    <w:p w14:paraId="749D9E50">
      <w:pPr>
        <w:keepNext w:val="0"/>
        <w:keepLines w:val="0"/>
        <w:pageBreakBefore w:val="0"/>
        <w:widowControl w:val="0"/>
        <w:kinsoku/>
        <w:wordWrap/>
        <w:overflowPunct w:val="0"/>
        <w:topLinePunct w:val="0"/>
        <w:autoSpaceDE/>
        <w:autoSpaceDN/>
        <w:bidi w:val="0"/>
        <w:ind w:firstLine="640" w:firstLineChars="200"/>
        <w:textAlignment w:val="auto"/>
        <w:rPr>
          <w:rFonts w:ascii="仿宋_GB2312" w:hAnsi="仿宋_GB2312" w:cs="仿宋_GB2312"/>
          <w:snapToGrid w:val="0"/>
          <w:spacing w:val="0"/>
          <w:w w:val="100"/>
          <w:kern w:val="21"/>
          <w:szCs w:val="30"/>
        </w:rPr>
      </w:pPr>
      <w:r>
        <w:rPr>
          <w:rFonts w:hint="eastAsia" w:ascii="仿宋_GB2312" w:hAnsi="仿宋_GB2312" w:cs="仿宋_GB2312"/>
          <w:snapToGrid w:val="0"/>
          <w:spacing w:val="0"/>
          <w:w w:val="100"/>
          <w:kern w:val="21"/>
          <w:szCs w:val="30"/>
        </w:rPr>
        <w:t>（四）基本社会学知识：社会、家庭、社区、社会问题、社会管理等基础知识。</w:t>
      </w:r>
    </w:p>
    <w:p w14:paraId="49330420">
      <w:pPr>
        <w:keepNext w:val="0"/>
        <w:keepLines w:val="0"/>
        <w:pageBreakBefore w:val="0"/>
        <w:widowControl w:val="0"/>
        <w:kinsoku/>
        <w:wordWrap/>
        <w:overflowPunct w:val="0"/>
        <w:topLinePunct w:val="0"/>
        <w:autoSpaceDE/>
        <w:autoSpaceDN/>
        <w:bidi w:val="0"/>
        <w:ind w:firstLine="640" w:firstLineChars="200"/>
        <w:textAlignment w:val="auto"/>
        <w:rPr>
          <w:rFonts w:ascii="仿宋_GB2312" w:hAnsi="仿宋_GB2312" w:cs="仿宋_GB2312"/>
          <w:snapToGrid w:val="0"/>
          <w:spacing w:val="0"/>
          <w:w w:val="100"/>
          <w:kern w:val="21"/>
          <w:szCs w:val="30"/>
        </w:rPr>
      </w:pPr>
      <w:r>
        <w:rPr>
          <w:rFonts w:hint="eastAsia" w:ascii="仿宋_GB2312" w:hAnsi="仿宋_GB2312" w:cs="仿宋_GB2312"/>
          <w:snapToGrid w:val="0"/>
          <w:spacing w:val="0"/>
          <w:w w:val="100"/>
          <w:kern w:val="21"/>
          <w:szCs w:val="30"/>
        </w:rPr>
        <w:t>（五）基本法律知识：法律基础理论和常用</w:t>
      </w:r>
      <w:r>
        <w:rPr>
          <w:rFonts w:hint="eastAsia" w:ascii="仿宋_GB2312" w:hAnsi="仿宋_GB2312" w:cs="仿宋_GB2312"/>
          <w:snapToGrid w:val="0"/>
          <w:spacing w:val="0"/>
          <w:w w:val="100"/>
          <w:kern w:val="21"/>
          <w:szCs w:val="30"/>
          <w:lang w:eastAsia="zh-CN"/>
        </w:rPr>
        <w:t>法律法规</w:t>
      </w:r>
      <w:r>
        <w:rPr>
          <w:rFonts w:hint="eastAsia" w:ascii="仿宋_GB2312" w:hAnsi="仿宋_GB2312" w:cs="仿宋_GB2312"/>
          <w:snapToGrid w:val="0"/>
          <w:spacing w:val="0"/>
          <w:w w:val="100"/>
          <w:kern w:val="21"/>
          <w:szCs w:val="30"/>
        </w:rPr>
        <w:t>知识。</w:t>
      </w:r>
    </w:p>
    <w:p w14:paraId="7E5308A1">
      <w:pPr>
        <w:keepNext w:val="0"/>
        <w:keepLines w:val="0"/>
        <w:pageBreakBefore w:val="0"/>
        <w:widowControl w:val="0"/>
        <w:kinsoku/>
        <w:wordWrap/>
        <w:overflowPunct w:val="0"/>
        <w:topLinePunct w:val="0"/>
        <w:autoSpaceDE/>
        <w:autoSpaceDN/>
        <w:bidi w:val="0"/>
        <w:ind w:firstLine="640" w:firstLineChars="200"/>
        <w:textAlignment w:val="auto"/>
        <w:rPr>
          <w:rFonts w:ascii="仿宋_GB2312" w:hAnsi="仿宋_GB2312" w:cs="仿宋_GB2312"/>
          <w:snapToGrid w:val="0"/>
          <w:spacing w:val="0"/>
          <w:w w:val="100"/>
          <w:kern w:val="21"/>
          <w:szCs w:val="30"/>
        </w:rPr>
      </w:pPr>
      <w:r>
        <w:rPr>
          <w:rFonts w:hint="eastAsia" w:ascii="仿宋_GB2312" w:hAnsi="仿宋_GB2312" w:cs="仿宋_GB2312"/>
          <w:snapToGrid w:val="0"/>
          <w:spacing w:val="0"/>
          <w:w w:val="100"/>
          <w:kern w:val="21"/>
          <w:szCs w:val="30"/>
        </w:rPr>
        <w:t>（六）基本科技知识：基本科技常识、计算机与信息技术基本知识等。</w:t>
      </w:r>
    </w:p>
    <w:p w14:paraId="6D542CB5">
      <w:pPr>
        <w:keepNext w:val="0"/>
        <w:keepLines w:val="0"/>
        <w:pageBreakBefore w:val="0"/>
        <w:widowControl w:val="0"/>
        <w:kinsoku/>
        <w:wordWrap/>
        <w:overflowPunct w:val="0"/>
        <w:topLinePunct w:val="0"/>
        <w:autoSpaceDE/>
        <w:autoSpaceDN/>
        <w:bidi w:val="0"/>
        <w:ind w:firstLine="640" w:firstLineChars="200"/>
        <w:textAlignment w:val="auto"/>
        <w:rPr>
          <w:rFonts w:ascii="仿宋_GB2312" w:hAnsi="仿宋_GB2312" w:cs="仿宋_GB2312"/>
          <w:snapToGrid w:val="0"/>
          <w:spacing w:val="0"/>
          <w:w w:val="100"/>
          <w:kern w:val="21"/>
          <w:szCs w:val="30"/>
        </w:rPr>
      </w:pPr>
      <w:r>
        <w:rPr>
          <w:rFonts w:hint="eastAsia" w:ascii="仿宋_GB2312" w:hAnsi="仿宋_GB2312" w:cs="仿宋_GB2312"/>
          <w:snapToGrid w:val="0"/>
          <w:spacing w:val="0"/>
          <w:w w:val="100"/>
          <w:kern w:val="21"/>
          <w:szCs w:val="30"/>
        </w:rPr>
        <w:t>（七）基本历史文化知识：历史、地理、文化及省情等基本常识。</w:t>
      </w:r>
    </w:p>
    <w:p w14:paraId="0F02C337">
      <w:pPr>
        <w:keepNext w:val="0"/>
        <w:keepLines w:val="0"/>
        <w:pageBreakBefore w:val="0"/>
        <w:widowControl w:val="0"/>
        <w:kinsoku/>
        <w:wordWrap/>
        <w:overflowPunct w:val="0"/>
        <w:topLinePunct w:val="0"/>
        <w:autoSpaceDE/>
        <w:autoSpaceDN/>
        <w:bidi w:val="0"/>
        <w:ind w:firstLine="640" w:firstLineChars="200"/>
        <w:textAlignment w:val="auto"/>
        <w:rPr>
          <w:rFonts w:ascii="仿宋_GB2312" w:hAnsi="仿宋_GB2312" w:cs="仿宋_GB2312"/>
          <w:snapToGrid w:val="0"/>
          <w:spacing w:val="0"/>
          <w:w w:val="100"/>
          <w:kern w:val="21"/>
          <w:szCs w:val="30"/>
        </w:rPr>
      </w:pPr>
      <w:r>
        <w:rPr>
          <w:rFonts w:hint="eastAsia" w:ascii="仿宋_GB2312" w:hAnsi="仿宋_GB2312" w:cs="仿宋_GB2312"/>
          <w:snapToGrid w:val="0"/>
          <w:spacing w:val="0"/>
          <w:w w:val="100"/>
          <w:kern w:val="21"/>
          <w:szCs w:val="30"/>
        </w:rPr>
        <w:t>（八）基本公文写作知识：一般公文格式、规范及基础写作。</w:t>
      </w:r>
    </w:p>
    <w:p w14:paraId="30B6A870">
      <w:pPr>
        <w:keepNext w:val="0"/>
        <w:keepLines w:val="0"/>
        <w:pageBreakBefore w:val="0"/>
        <w:widowControl w:val="0"/>
        <w:kinsoku/>
        <w:wordWrap/>
        <w:overflowPunct w:val="0"/>
        <w:topLinePunct w:val="0"/>
        <w:autoSpaceDE/>
        <w:autoSpaceDN/>
        <w:bidi w:val="0"/>
        <w:ind w:firstLine="640" w:firstLineChars="200"/>
        <w:textAlignment w:val="auto"/>
        <w:rPr>
          <w:rFonts w:ascii="仿宋_GB2312" w:hAnsi="仿宋_GB2312" w:cs="仿宋_GB2312"/>
          <w:snapToGrid w:val="0"/>
          <w:spacing w:val="0"/>
          <w:w w:val="100"/>
          <w:kern w:val="21"/>
          <w:szCs w:val="30"/>
        </w:rPr>
      </w:pPr>
      <w:r>
        <w:rPr>
          <w:rFonts w:hint="eastAsia" w:ascii="仿宋_GB2312" w:hAnsi="仿宋_GB2312" w:cs="仿宋_GB2312"/>
          <w:snapToGrid w:val="0"/>
          <w:spacing w:val="0"/>
          <w:w w:val="100"/>
          <w:kern w:val="21"/>
          <w:szCs w:val="30"/>
        </w:rPr>
        <w:t>（九）基本礼仪知识：基本礼仪常识，人际沟通常识与技巧等。</w:t>
      </w:r>
    </w:p>
    <w:p w14:paraId="778F8172">
      <w:pPr>
        <w:keepNext w:val="0"/>
        <w:keepLines w:val="0"/>
        <w:pageBreakBefore w:val="0"/>
        <w:widowControl w:val="0"/>
        <w:kinsoku/>
        <w:wordWrap/>
        <w:overflowPunct w:val="0"/>
        <w:topLinePunct w:val="0"/>
        <w:autoSpaceDE/>
        <w:autoSpaceDN/>
        <w:bidi w:val="0"/>
        <w:ind w:firstLine="640" w:firstLineChars="200"/>
        <w:textAlignment w:val="auto"/>
        <w:rPr>
          <w:rFonts w:ascii="仿宋_GB2312" w:hAnsi="仿宋_GB2312" w:cs="仿宋_GB2312"/>
          <w:snapToGrid w:val="0"/>
          <w:spacing w:val="0"/>
          <w:w w:val="100"/>
          <w:kern w:val="21"/>
          <w:szCs w:val="30"/>
        </w:rPr>
      </w:pPr>
      <w:r>
        <w:rPr>
          <w:rFonts w:hint="eastAsia" w:ascii="仿宋_GB2312" w:hAnsi="仿宋_GB2312" w:cs="仿宋_GB2312"/>
          <w:snapToGrid w:val="0"/>
          <w:spacing w:val="0"/>
          <w:w w:val="100"/>
          <w:kern w:val="21"/>
          <w:szCs w:val="30"/>
        </w:rPr>
        <w:t>（十）基本职业素养和职业道德：职业、职业设计、职业道德等基本知识。</w:t>
      </w:r>
    </w:p>
    <w:p w14:paraId="1E5B0C90">
      <w:pPr>
        <w:pStyle w:val="2"/>
        <w:keepNext w:val="0"/>
        <w:keepLines w:val="0"/>
        <w:pageBreakBefore w:val="0"/>
        <w:widowControl w:val="0"/>
        <w:kinsoku/>
        <w:wordWrap/>
        <w:overflowPunct w:val="0"/>
        <w:topLinePunct w:val="0"/>
        <w:autoSpaceDE/>
        <w:autoSpaceDN/>
        <w:bidi w:val="0"/>
        <w:spacing w:line="480" w:lineRule="auto"/>
        <w:ind w:firstLine="0"/>
        <w:jc w:val="center"/>
        <w:textAlignment w:val="auto"/>
        <w:rPr>
          <w:rFonts w:ascii="黑体" w:hAnsi="黑体" w:eastAsia="黑体" w:cs="黑体"/>
          <w:snapToGrid w:val="0"/>
          <w:spacing w:val="0"/>
          <w:w w:val="100"/>
          <w:kern w:val="21"/>
          <w:sz w:val="30"/>
          <w:szCs w:val="30"/>
        </w:rPr>
      </w:pPr>
      <w:r>
        <w:rPr>
          <w:rFonts w:ascii="黑体" w:hAnsi="黑体" w:eastAsia="黑体" w:cs="黑体"/>
          <w:snapToGrid w:val="0"/>
          <w:spacing w:val="0"/>
          <w:w w:val="100"/>
          <w:kern w:val="21"/>
          <w:sz w:val="30"/>
          <w:szCs w:val="30"/>
        </w:rPr>
        <w:t>第四章  附  则</w:t>
      </w:r>
    </w:p>
    <w:p w14:paraId="5F05CBEB">
      <w:r>
        <w:rPr>
          <w:rFonts w:ascii="黑体" w:hAnsi="黑体" w:eastAsia="黑体" w:cs="黑体"/>
          <w:snapToGrid w:val="0"/>
          <w:spacing w:val="0"/>
          <w:w w:val="100"/>
          <w:kern w:val="21"/>
          <w:szCs w:val="30"/>
        </w:rPr>
        <w:t>第九条</w:t>
      </w:r>
      <w:r>
        <w:rPr>
          <w:snapToGrid w:val="0"/>
          <w:spacing w:val="0"/>
          <w:w w:val="100"/>
          <w:kern w:val="21"/>
          <w:szCs w:val="30"/>
        </w:rPr>
        <w:t xml:space="preserve">  本考试大纲由湖北省机关事业单位工人技术等级考核办公室和湖北省人事考试院发布并负责解释。</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201060001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9E248">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1F68D2">
                          <w:pPr>
                            <w:pStyle w:val="3"/>
                            <w:rPr>
                              <w:sz w:val="28"/>
                              <w:szCs w:val="28"/>
                            </w:rPr>
                          </w:pPr>
                          <w:r>
                            <w:rPr>
                              <w:rFonts w:hint="eastAsia"/>
                              <w:sz w:val="28"/>
                              <w:szCs w:val="28"/>
                              <w:lang w:eastAsia="zh-CN"/>
                            </w:rPr>
                            <w:t>—</w:t>
                          </w:r>
                          <w:r>
                            <w:rPr>
                              <w:rFonts w:hint="eastAsia"/>
                              <w:sz w:val="28"/>
                              <w:szCs w:val="28"/>
                              <w:lang w:val="en-US" w:eastAsia="zh-CN"/>
                            </w:rPr>
                            <w:t xml:space="preserve"> </w:t>
                          </w:r>
                          <w:r>
                            <w:rPr>
                              <w:rFonts w:hint="eastAsia"/>
                              <w:sz w:val="28"/>
                              <w:szCs w:val="28"/>
                            </w:rPr>
                            <w:fldChar w:fldCharType="begin"/>
                          </w:r>
                          <w:r>
                            <w:rPr>
                              <w:rFonts w:hint="eastAsia"/>
                              <w:sz w:val="28"/>
                              <w:szCs w:val="28"/>
                              <w:lang w:eastAsia="zh-CN"/>
                            </w:rPr>
                            <w:instrText xml:space="preserve"> PAGE  \* MERGEFORMAT </w:instrText>
                          </w:r>
                          <w:r>
                            <w:rPr>
                              <w:rFonts w:hint="eastAsia"/>
                              <w:sz w:val="28"/>
                              <w:szCs w:val="28"/>
                            </w:rPr>
                            <w:fldChar w:fldCharType="separate"/>
                          </w:r>
                          <w:r>
                            <w:rPr>
                              <w:sz w:val="28"/>
                              <w:szCs w:val="28"/>
                            </w:rPr>
                            <w:t>23</w:t>
                          </w:r>
                          <w:r>
                            <w:rPr>
                              <w:rFonts w:hint="eastAsia"/>
                              <w:sz w:val="28"/>
                              <w:szCs w:val="28"/>
                            </w:rPr>
                            <w:fldChar w:fldCharType="end"/>
                          </w:r>
                          <w:r>
                            <w:rPr>
                              <w:rFonts w:hint="eastAsia"/>
                              <w:sz w:val="28"/>
                              <w:szCs w:val="28"/>
                              <w:lang w:val="en-US" w:eastAsia="zh-CN"/>
                            </w:rPr>
                            <w:t xml:space="preserve"> </w:t>
                          </w:r>
                          <w:r>
                            <w:rPr>
                              <w:rFonts w:hint="eastAsia"/>
                              <w:sz w:val="28"/>
                              <w:szCs w:val="28"/>
                              <w:lang w:eastAsia="zh-CN"/>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721F68D2">
                    <w:pPr>
                      <w:pStyle w:val="3"/>
                      <w:rPr>
                        <w:sz w:val="28"/>
                        <w:szCs w:val="28"/>
                      </w:rPr>
                    </w:pPr>
                    <w:r>
                      <w:rPr>
                        <w:rFonts w:hint="eastAsia"/>
                        <w:sz w:val="28"/>
                        <w:szCs w:val="28"/>
                        <w:lang w:eastAsia="zh-CN"/>
                      </w:rPr>
                      <w:t>—</w:t>
                    </w:r>
                    <w:r>
                      <w:rPr>
                        <w:rFonts w:hint="eastAsia"/>
                        <w:sz w:val="28"/>
                        <w:szCs w:val="28"/>
                        <w:lang w:val="en-US" w:eastAsia="zh-CN"/>
                      </w:rPr>
                      <w:t xml:space="preserve"> </w:t>
                    </w:r>
                    <w:r>
                      <w:rPr>
                        <w:rFonts w:hint="eastAsia"/>
                        <w:sz w:val="28"/>
                        <w:szCs w:val="28"/>
                      </w:rPr>
                      <w:fldChar w:fldCharType="begin"/>
                    </w:r>
                    <w:r>
                      <w:rPr>
                        <w:rFonts w:hint="eastAsia"/>
                        <w:sz w:val="28"/>
                        <w:szCs w:val="28"/>
                        <w:lang w:eastAsia="zh-CN"/>
                      </w:rPr>
                      <w:instrText xml:space="preserve"> PAGE  \* MERGEFORMAT </w:instrText>
                    </w:r>
                    <w:r>
                      <w:rPr>
                        <w:rFonts w:hint="eastAsia"/>
                        <w:sz w:val="28"/>
                        <w:szCs w:val="28"/>
                      </w:rPr>
                      <w:fldChar w:fldCharType="separate"/>
                    </w:r>
                    <w:r>
                      <w:rPr>
                        <w:sz w:val="28"/>
                        <w:szCs w:val="28"/>
                      </w:rPr>
                      <w:t>23</w:t>
                    </w:r>
                    <w:r>
                      <w:rPr>
                        <w:rFonts w:hint="eastAsia"/>
                        <w:sz w:val="28"/>
                        <w:szCs w:val="28"/>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59692C"/>
    <w:rsid w:val="081C745E"/>
    <w:rsid w:val="118B3557"/>
    <w:rsid w:val="1C59692C"/>
    <w:rsid w:val="1F603109"/>
    <w:rsid w:val="67710EC2"/>
    <w:rsid w:val="6AC769BB"/>
    <w:rsid w:val="6D511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next w:val="1"/>
    <w:qFormat/>
    <w:uiPriority w:val="99"/>
    <w:pPr>
      <w:ind w:firstLine="600"/>
    </w:pPr>
    <w:rPr>
      <w:kern w:val="0"/>
      <w:sz w:val="24"/>
      <w:szCs w:val="20"/>
    </w:rPr>
  </w:style>
  <w:style w:type="paragraph" w:styleId="3">
    <w:name w:val="footer"/>
    <w:basedOn w:val="1"/>
    <w:qFormat/>
    <w:uiPriority w:val="99"/>
    <w:pPr>
      <w:tabs>
        <w:tab w:val="center" w:pos="4153"/>
        <w:tab w:val="right" w:pos="8306"/>
      </w:tabs>
      <w:snapToGrid w:val="0"/>
      <w:jc w:val="left"/>
    </w:pPr>
    <w:rPr>
      <w:kern w:val="0"/>
      <w:sz w:val="18"/>
      <w:szCs w:val="20"/>
    </w:rPr>
  </w:style>
  <w:style w:type="paragraph" w:styleId="4">
    <w:name w:val="header"/>
    <w:basedOn w:val="1"/>
    <w:qFormat/>
    <w:uiPriority w:val="99"/>
    <w:pPr>
      <w:pBdr>
        <w:bottom w:val="single" w:color="auto" w:sz="6" w:space="1"/>
      </w:pBdr>
      <w:tabs>
        <w:tab w:val="center" w:pos="4153"/>
        <w:tab w:val="right" w:pos="8306"/>
      </w:tabs>
      <w:snapToGrid w:val="0"/>
      <w:jc w:val="center"/>
    </w:pPr>
    <w:rPr>
      <w:kern w:val="0"/>
      <w:sz w:val="18"/>
      <w:szCs w:val="20"/>
    </w:rPr>
  </w:style>
  <w:style w:type="character" w:styleId="7">
    <w:name w:val="page number"/>
    <w:qFormat/>
    <w:uiPriority w:val="99"/>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2026-04-14T15:28:00Z</dcterms:created>
  <dc:creator>姚艳莉</dc:creator>
  <cp:lastModifiedBy>姚艳莉</cp:lastModifiedBy>
  <dcterms:modified xsi:type="dcterms:W3CDTF">2026-04-14T15:34:49Z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A93D007DB9D443BAABCCFBB924935845_13</vt:lpwstr>
  </property>
  <property fmtid="{D5CDD505-2E9C-101B-9397-08002B2CF9AE}" pid="4" name="KSOTemplateDocerSaveRecord">
    <vt:lpwstr>eyJoZGlkIjoiOGQwNDgyNTNjZjcwMDVlOTZlZWQ3Mjg4ZmZjZjViNTkiLCJ1c2VySWQiOiIyMjc1NzgxMTAifQ==</vt:lpwstr>
  </property>
</Properties>
</file>